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72"/>
          <w:szCs w:val="72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72"/>
          <w:szCs w:val="72"/>
          <w:lang w:eastAsia="en-US"/>
        </w:rPr>
        <w:t>ПЛАН – ПРОГРАМА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0"/>
          <w:szCs w:val="20"/>
          <w:lang w:eastAsia="en-US"/>
        </w:rPr>
      </w:pP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>ЗА РАЗВИТИЕ НА ДЕЙНОСТТА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 xml:space="preserve">В </w:t>
      </w:r>
      <w:r w:rsidR="00FC3205" w:rsidRP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НАРОДНО ЧИТАЛИЩЕ „Изгрев-1954</w:t>
      </w:r>
      <w:r w:rsidRP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”</w:t>
      </w:r>
      <w:r w:rsid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с.Крепча</w:t>
      </w:r>
    </w:p>
    <w:p w:rsidR="000116CD" w:rsidRPr="00FC3205" w:rsidRDefault="000F7D52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>ПРЕЗ 20</w:t>
      </w:r>
      <w:r w:rsidR="00B55B3F">
        <w:rPr>
          <w:rFonts w:ascii="Verdana" w:hAnsi="Verdana"/>
          <w:b/>
          <w:color w:val="000000" w:themeColor="text1"/>
          <w:kern w:val="36"/>
          <w:sz w:val="28"/>
          <w:szCs w:val="28"/>
          <w:lang w:val="en-US" w:eastAsia="en-US"/>
        </w:rPr>
        <w:t>21</w:t>
      </w:r>
      <w:r w:rsidR="000116CD"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 xml:space="preserve"> Г.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</w:p>
    <w:p w:rsidR="000116CD" w:rsidRDefault="000116CD" w:rsidP="000116CD"/>
    <w:p w:rsidR="000116CD" w:rsidRPr="00A42556" w:rsidRDefault="000116CD" w:rsidP="000116CD">
      <w:pPr>
        <w:tabs>
          <w:tab w:val="left" w:pos="2895"/>
        </w:tabs>
        <w:ind w:left="284"/>
        <w:jc w:val="center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СЪДЪРЖАНИЕ: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Въведение………………………………………………………………………</w:t>
      </w:r>
      <w:r>
        <w:rPr>
          <w:rFonts w:ascii="Verdana" w:hAnsi="Verdana"/>
          <w:lang w:eastAsia="en-US"/>
        </w:rPr>
        <w:t>………….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Анализ на състоянието на читалището</w:t>
      </w:r>
      <w:r>
        <w:rPr>
          <w:rFonts w:ascii="Verdana" w:hAnsi="Verdana"/>
          <w:lang w:eastAsia="en-US"/>
        </w:rPr>
        <w:t>…………………………………..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Основна цел на програмата…………………………………………………</w:t>
      </w:r>
      <w:r>
        <w:rPr>
          <w:rFonts w:ascii="Verdana" w:hAnsi="Verdana"/>
          <w:lang w:eastAsia="en-US"/>
        </w:rPr>
        <w:t>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Основни дейности по изпълнение на програмата</w:t>
      </w:r>
      <w:r>
        <w:rPr>
          <w:rFonts w:ascii="Verdana" w:hAnsi="Verdana"/>
          <w:lang w:eastAsia="en-US"/>
        </w:rPr>
        <w:t>.…………………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4.1</w:t>
      </w:r>
      <w:r w:rsidRPr="00A42556">
        <w:rPr>
          <w:rFonts w:ascii="Verdana" w:hAnsi="Verdana"/>
          <w:lang w:eastAsia="en-US"/>
        </w:rPr>
        <w:t xml:space="preserve">. Организационна и стопанска </w:t>
      </w:r>
      <w:r>
        <w:rPr>
          <w:rFonts w:ascii="Verdana" w:hAnsi="Verdana"/>
          <w:lang w:eastAsia="en-US"/>
        </w:rPr>
        <w:t>дейност.……………………………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 xml:space="preserve">4.2 .  Любителско творчество и </w:t>
      </w:r>
      <w:r>
        <w:rPr>
          <w:rFonts w:ascii="Verdana" w:hAnsi="Verdana"/>
          <w:lang w:eastAsia="en-US"/>
        </w:rPr>
        <w:t>художествено- творческа дейност.</w:t>
      </w:r>
      <w:r w:rsidRPr="00A42556">
        <w:rPr>
          <w:rFonts w:ascii="Verdana" w:hAnsi="Verdana"/>
          <w:lang w:eastAsia="en-US"/>
        </w:rPr>
        <w:t>……</w:t>
      </w:r>
      <w:r>
        <w:rPr>
          <w:rFonts w:ascii="Verdana" w:hAnsi="Verdana"/>
          <w:lang w:eastAsia="en-US"/>
        </w:rPr>
        <w:t>…………………………………………………………………………………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4.3.   Библиотечна дейност</w:t>
      </w:r>
      <w:r>
        <w:rPr>
          <w:rFonts w:ascii="Verdana" w:hAnsi="Verdana"/>
          <w:lang w:eastAsia="en-US"/>
        </w:rPr>
        <w:t>..</w:t>
      </w:r>
      <w:r w:rsidRPr="00A42556">
        <w:rPr>
          <w:rFonts w:ascii="Verdana" w:hAnsi="Verdana"/>
          <w:lang w:eastAsia="en-US"/>
        </w:rPr>
        <w:t>……………………………………………………</w:t>
      </w:r>
      <w:r>
        <w:rPr>
          <w:rFonts w:ascii="Verdana" w:hAnsi="Verdana"/>
          <w:lang w:eastAsia="en-US"/>
        </w:rPr>
        <w:t>.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4.4.   Работа по проекти………………………………………………………</w:t>
      </w:r>
      <w:r>
        <w:rPr>
          <w:rFonts w:ascii="Verdana" w:hAnsi="Verdana"/>
          <w:lang w:eastAsia="en-US"/>
        </w:rPr>
        <w:t>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4.5.   ………………………………………………………………………………</w:t>
      </w:r>
      <w:r>
        <w:rPr>
          <w:rFonts w:ascii="Verdana" w:hAnsi="Verdana"/>
          <w:lang w:eastAsia="en-US"/>
        </w:rPr>
        <w:t>…………..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Културен календар……………………………………………………………</w:t>
      </w:r>
      <w:r>
        <w:rPr>
          <w:rFonts w:ascii="Verdana" w:hAnsi="Verdana"/>
          <w:lang w:eastAsia="en-US"/>
        </w:rPr>
        <w:t>………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Материално – техническа база……………………………………………….</w:t>
      </w:r>
      <w:r>
        <w:rPr>
          <w:rFonts w:ascii="Verdana" w:hAnsi="Verdana"/>
          <w:lang w:eastAsia="en-US"/>
        </w:rPr>
        <w:t>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Финансиране……………………………………………………………………</w:t>
      </w:r>
      <w:r>
        <w:rPr>
          <w:rFonts w:ascii="Verdana" w:hAnsi="Verdana"/>
          <w:lang w:eastAsia="en-US"/>
        </w:rPr>
        <w:t>…………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Индикатори за оценка изпълнението на програмата</w:t>
      </w:r>
      <w:r>
        <w:rPr>
          <w:rFonts w:ascii="Verdana" w:hAnsi="Verdana"/>
          <w:lang w:eastAsia="en-US"/>
        </w:rPr>
        <w:t>…………….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Срок за изпълнение и отчитане на програмата</w:t>
      </w:r>
      <w:r>
        <w:rPr>
          <w:rFonts w:ascii="Verdana" w:hAnsi="Verdana"/>
          <w:lang w:eastAsia="en-US"/>
        </w:rPr>
        <w:t>……………………..</w:t>
      </w: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10.</w:t>
      </w:r>
      <w:r w:rsidRPr="00A42556">
        <w:rPr>
          <w:rFonts w:ascii="Verdana" w:hAnsi="Verdana"/>
          <w:lang w:eastAsia="en-US"/>
        </w:rPr>
        <w:t>Заключение</w:t>
      </w:r>
      <w:r>
        <w:rPr>
          <w:rFonts w:ascii="Verdana" w:hAnsi="Verdana"/>
          <w:lang w:eastAsia="en-US"/>
        </w:rPr>
        <w:t>………………………………………………</w:t>
      </w:r>
      <w:r w:rsidRPr="00A42556">
        <w:rPr>
          <w:rFonts w:ascii="Verdana" w:hAnsi="Verdana"/>
          <w:lang w:eastAsia="en-US"/>
        </w:rPr>
        <w:t>……</w:t>
      </w:r>
      <w:r>
        <w:rPr>
          <w:rFonts w:ascii="Verdana" w:hAnsi="Verdana"/>
          <w:lang w:eastAsia="en-US"/>
        </w:rPr>
        <w:t>…………………………..</w:t>
      </w: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tabs>
          <w:tab w:val="left" w:pos="2895"/>
        </w:tabs>
        <w:ind w:left="284"/>
        <w:rPr>
          <w:rFonts w:ascii="Verdana" w:hAnsi="Verdana"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spacing w:after="240"/>
        <w:ind w:left="539" w:right="28" w:firstLine="539"/>
        <w:jc w:val="both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1.  ВЪВЕДЕНИЕ</w:t>
      </w:r>
    </w:p>
    <w:p w:rsidR="000116CD" w:rsidRPr="00A42556" w:rsidRDefault="000116CD" w:rsidP="000116CD">
      <w:pPr>
        <w:spacing w:after="120"/>
        <w:ind w:right="569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  <w:lang w:eastAsia="en-US"/>
        </w:rPr>
        <w:t xml:space="preserve">      Програмата за развитие </w:t>
      </w:r>
      <w:r w:rsidR="000F7D52">
        <w:rPr>
          <w:rFonts w:ascii="Verdana" w:hAnsi="Verdana"/>
          <w:sz w:val="20"/>
          <w:szCs w:val="20"/>
          <w:lang w:eastAsia="en-US"/>
        </w:rPr>
        <w:t>на читалищната дейност през 20</w:t>
      </w:r>
      <w:r w:rsidR="00B55B3F">
        <w:rPr>
          <w:rFonts w:ascii="Verdana" w:hAnsi="Verdana"/>
          <w:sz w:val="20"/>
          <w:szCs w:val="20"/>
          <w:lang w:val="en-US" w:eastAsia="en-US"/>
        </w:rPr>
        <w:t>21</w:t>
      </w:r>
      <w:r w:rsidRPr="00A42556">
        <w:rPr>
          <w:rFonts w:ascii="Verdana" w:hAnsi="Verdana"/>
          <w:sz w:val="20"/>
          <w:szCs w:val="20"/>
          <w:lang w:eastAsia="en-US"/>
        </w:rPr>
        <w:t xml:space="preserve"> г. е </w:t>
      </w:r>
      <w:r w:rsidRPr="00A42556">
        <w:rPr>
          <w:rFonts w:ascii="Verdana" w:hAnsi="Verdana"/>
          <w:sz w:val="20"/>
          <w:szCs w:val="20"/>
        </w:rPr>
        <w:t>съобразена с изискванията на чл. 26 а, ал. 2 от Закона за народните читалища. Изготвянето на Програмата за развитие на читалищната дейно</w:t>
      </w:r>
      <w:r w:rsidR="000F7D52">
        <w:rPr>
          <w:rFonts w:ascii="Verdana" w:hAnsi="Verdana"/>
          <w:sz w:val="20"/>
          <w:szCs w:val="20"/>
        </w:rPr>
        <w:t>ст през 20</w:t>
      </w:r>
      <w:r w:rsidR="00B55B3F">
        <w:rPr>
          <w:rFonts w:ascii="Verdana" w:hAnsi="Verdana"/>
          <w:sz w:val="20"/>
          <w:szCs w:val="20"/>
          <w:lang w:val="en-US"/>
        </w:rPr>
        <w:t>21</w:t>
      </w:r>
      <w:r w:rsidRPr="00A42556">
        <w:rPr>
          <w:rFonts w:ascii="Verdana" w:hAnsi="Verdana"/>
          <w:sz w:val="20"/>
          <w:szCs w:val="20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</w:t>
      </w:r>
      <w:r w:rsidR="009A78F0">
        <w:rPr>
          <w:rFonts w:ascii="Verdana" w:hAnsi="Verdana"/>
          <w:sz w:val="20"/>
          <w:szCs w:val="20"/>
        </w:rPr>
        <w:t>с.Крепча</w:t>
      </w:r>
      <w:r w:rsidRPr="00A42556">
        <w:rPr>
          <w:rFonts w:ascii="Verdana" w:hAnsi="Verdana"/>
          <w:sz w:val="20"/>
          <w:szCs w:val="20"/>
        </w:rPr>
        <w:t>.  Програмата ще подпомогне и популяризира годишното планиране и финансиране на читалищната дейност.</w:t>
      </w:r>
    </w:p>
    <w:p w:rsidR="000116CD" w:rsidRPr="00A42556" w:rsidRDefault="000116CD" w:rsidP="000116CD">
      <w:pPr>
        <w:spacing w:before="240" w:after="240"/>
        <w:ind w:left="539" w:right="28" w:firstLine="539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2. АНАЛИЗ НА СЪСТОЯНИЕТО НА ЧИТАЛИЩЕТО: </w:t>
      </w:r>
    </w:p>
    <w:p w:rsidR="000116CD" w:rsidRPr="00A42556" w:rsidRDefault="000116CD" w:rsidP="000116CD">
      <w:pPr>
        <w:pStyle w:val="msonormalcxspmiddle"/>
        <w:spacing w:before="120" w:after="120"/>
        <w:ind w:right="569" w:firstLine="539"/>
        <w:contextualSpacing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lastRenderedPageBreak/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0116CD" w:rsidRPr="00A42556" w:rsidRDefault="000116CD" w:rsidP="000116CD">
      <w:pPr>
        <w:pStyle w:val="msonormalcxspmiddle"/>
        <w:spacing w:before="120" w:after="120"/>
        <w:ind w:left="539" w:right="569" w:firstLine="539"/>
        <w:contextualSpacing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</w:t>
      </w:r>
      <w:r w:rsidRPr="00A42556">
        <w:rPr>
          <w:rFonts w:ascii="Verdana" w:hAnsi="Verdana"/>
          <w:b/>
          <w:sz w:val="20"/>
          <w:szCs w:val="20"/>
        </w:rPr>
        <w:t>2.1.</w:t>
      </w:r>
      <w:r w:rsidRPr="00A42556">
        <w:rPr>
          <w:rFonts w:ascii="Verdana" w:hAnsi="Verdana"/>
          <w:sz w:val="20"/>
          <w:szCs w:val="20"/>
        </w:rPr>
        <w:t xml:space="preserve"> Външната среда осигурява следните възможности: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Културно- етническо разнообразие: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Сътрудничество с общинската администрация, НПО, училища….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……/проекти/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недостатъчно добре работеща икономика;</w:t>
      </w: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2.2.</w:t>
      </w:r>
      <w:r w:rsidRPr="00A42556">
        <w:rPr>
          <w:rFonts w:ascii="Verdana" w:hAnsi="Verdana"/>
          <w:sz w:val="20"/>
          <w:szCs w:val="20"/>
          <w:lang w:eastAsia="en-US"/>
        </w:rPr>
        <w:t xml:space="preserve"> Кои са силните страни на вътрешната среда?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Собствена материална база;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Наличие на библиотека в читалището;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Интерес към търсене и развиване на нови форми на читалищна дейност;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….</w:t>
      </w: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A42556">
        <w:rPr>
          <w:rFonts w:ascii="Verdana" w:hAnsi="Verdana"/>
          <w:b/>
          <w:sz w:val="20"/>
          <w:szCs w:val="20"/>
        </w:rPr>
        <w:t xml:space="preserve"> 2.3.</w:t>
      </w:r>
      <w:r w:rsidRPr="00A42556">
        <w:rPr>
          <w:rFonts w:ascii="Verdana" w:hAnsi="Verdana"/>
          <w:sz w:val="20"/>
          <w:szCs w:val="20"/>
        </w:rPr>
        <w:t xml:space="preserve"> Слаби страни: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Недостатъчна активност при търсене и разработване на проекти;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Липса на финансов ресурс за развиване на нови форми на дейност;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За поддръжка и ремонт на сградния фонд;</w:t>
      </w:r>
    </w:p>
    <w:p w:rsidR="000116CD" w:rsidRPr="00A42556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</w:t>
      </w: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</w:t>
      </w: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spacing w:after="120"/>
        <w:ind w:left="539" w:right="28" w:firstLine="169"/>
        <w:jc w:val="both"/>
        <w:rPr>
          <w:rFonts w:ascii="Verdana" w:hAnsi="Verdana"/>
          <w:b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</w:t>
      </w:r>
      <w:r w:rsidRPr="00A42556">
        <w:rPr>
          <w:rFonts w:ascii="Verdana" w:hAnsi="Verdana"/>
          <w:b/>
          <w:color w:val="000000"/>
          <w:sz w:val="20"/>
          <w:szCs w:val="20"/>
        </w:rPr>
        <w:t>3. ОСНОВНА ЦЕЛ НА ПРОГРАМАТА: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3.1.</w:t>
      </w:r>
      <w:r w:rsidRPr="00A42556">
        <w:rPr>
          <w:rFonts w:ascii="Verdana" w:hAnsi="Verdana"/>
          <w:sz w:val="20"/>
          <w:szCs w:val="20"/>
        </w:rPr>
        <w:t xml:space="preserve"> От направения анализ на читалището може да се направи изв</w:t>
      </w:r>
      <w:r w:rsidR="00FC3205">
        <w:rPr>
          <w:rFonts w:ascii="Verdana" w:hAnsi="Verdana"/>
          <w:sz w:val="20"/>
          <w:szCs w:val="20"/>
        </w:rPr>
        <w:t xml:space="preserve">одът, че е необходимо да </w:t>
      </w:r>
      <w:r w:rsidRPr="00A42556">
        <w:rPr>
          <w:rFonts w:ascii="Verdana" w:hAnsi="Verdana"/>
          <w:sz w:val="20"/>
          <w:szCs w:val="20"/>
        </w:rPr>
        <w:t xml:space="preserve">продължава партньорството на читалището с Общината, с училища, НПО и предимно местната общност с цел финансиране и намиране път и  към работещите хора за привличане в дейности.  </w:t>
      </w:r>
    </w:p>
    <w:p w:rsidR="000116CD" w:rsidRPr="00A42556" w:rsidRDefault="00FC3205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</w:t>
      </w:r>
      <w:r w:rsidR="000116CD" w:rsidRPr="00A42556">
        <w:rPr>
          <w:rFonts w:ascii="Verdana" w:hAnsi="Verdana"/>
          <w:b/>
          <w:sz w:val="20"/>
          <w:szCs w:val="20"/>
        </w:rPr>
        <w:t xml:space="preserve"> 3.2.</w:t>
      </w:r>
      <w:r w:rsidR="000116CD" w:rsidRPr="00A42556">
        <w:rPr>
          <w:rFonts w:ascii="Verdana" w:hAnsi="Verdana"/>
          <w:sz w:val="20"/>
          <w:szCs w:val="20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3.3.</w:t>
      </w:r>
      <w:r w:rsidRPr="00A42556">
        <w:rPr>
          <w:rFonts w:ascii="Verdana" w:hAnsi="Verdana"/>
          <w:sz w:val="20"/>
          <w:szCs w:val="20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0116CD" w:rsidRDefault="000116CD" w:rsidP="000116CD">
      <w:pPr>
        <w:spacing w:after="120"/>
        <w:ind w:left="539" w:right="28" w:firstLine="539"/>
        <w:jc w:val="both"/>
        <w:rPr>
          <w:rFonts w:ascii="Verdana" w:hAnsi="Verdana"/>
          <w:b/>
          <w:sz w:val="20"/>
          <w:szCs w:val="20"/>
        </w:rPr>
      </w:pPr>
    </w:p>
    <w:p w:rsidR="00FC3205" w:rsidRPr="00A42556" w:rsidRDefault="00FC3205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szCs w:val="20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4. ОСНОВНИ ДЕЙНОСТИ ПО ИЗПЪЛНЕНИЕ НА ПРОГРАМАТА</w:t>
      </w:r>
    </w:p>
    <w:p w:rsidR="000116CD" w:rsidRPr="00A42556" w:rsidRDefault="000116CD" w:rsidP="000116CD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ind w:left="117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4.1 </w:t>
      </w:r>
      <w:r w:rsidRPr="00A42556">
        <w:rPr>
          <w:rFonts w:ascii="Verdana" w:hAnsi="Verdana"/>
          <w:b/>
          <w:sz w:val="20"/>
          <w:szCs w:val="20"/>
          <w:lang w:eastAsia="en-US"/>
        </w:rPr>
        <w:t xml:space="preserve">ОРГАНИЗАЦИОННА И СТОПАНСКА ДЕЙНОСТ:   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Дейности по привличане на нови членове на читалището;</w:t>
      </w: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Повишаване на културата за работа с читатели  и потребители.</w:t>
      </w: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>Сградата  на читалището е с голяма площ и обем и се нуждае от непрекъснати текущи и основни ремонти, които трудно могат да се финансират. Прекаленото отлагане на ремонтите и обновяването на сценичната техника може да превърне голяма част от тази инфраструктура в неизползваема.</w:t>
      </w:r>
    </w:p>
    <w:p w:rsidR="000116CD" w:rsidRPr="00A42556" w:rsidRDefault="000116CD" w:rsidP="000116CD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</w:t>
      </w:r>
    </w:p>
    <w:p w:rsidR="000116CD" w:rsidRPr="00A42556" w:rsidRDefault="000116CD" w:rsidP="000116CD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Ч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>аст от сградата на читалището с</w:t>
      </w:r>
      <w:r w:rsidRPr="00A42556">
        <w:rPr>
          <w:rFonts w:ascii="Verdana" w:hAnsi="Verdana"/>
          <w:color w:val="000000"/>
          <w:sz w:val="20"/>
          <w:szCs w:val="20"/>
        </w:rPr>
        <w:t xml:space="preserve">е нуждае от ремонт: 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Cs/>
          <w:color w:val="000000"/>
          <w:sz w:val="20"/>
          <w:szCs w:val="20"/>
        </w:rPr>
        <w:t xml:space="preserve">ремонт и профилактика на сцената и техническите сценични съоръжения, тъй като експлоатацията им е вече </w:t>
      </w:r>
      <w:r w:rsidR="00FC3205">
        <w:rPr>
          <w:rFonts w:ascii="Verdana" w:hAnsi="Verdana"/>
          <w:bCs/>
          <w:color w:val="000000"/>
          <w:sz w:val="20"/>
          <w:szCs w:val="20"/>
        </w:rPr>
        <w:t>на</w:t>
      </w:r>
      <w:r w:rsidRPr="00A4255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FC3205">
        <w:rPr>
          <w:rFonts w:ascii="Verdana" w:hAnsi="Verdana"/>
          <w:bCs/>
          <w:color w:val="000000"/>
          <w:sz w:val="20"/>
          <w:szCs w:val="20"/>
        </w:rPr>
        <w:t>много</w:t>
      </w:r>
      <w:r w:rsidRPr="00A42556">
        <w:rPr>
          <w:rFonts w:ascii="Verdana" w:hAnsi="Verdana"/>
          <w:bCs/>
          <w:color w:val="000000"/>
          <w:sz w:val="20"/>
          <w:szCs w:val="20"/>
        </w:rPr>
        <w:t xml:space="preserve"> години; 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Cs/>
          <w:color w:val="000000"/>
          <w:sz w:val="20"/>
          <w:szCs w:val="20"/>
          <w:lang w:val="ru-RU"/>
        </w:rPr>
        <w:t>цялостно обновяване на библиотеката;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spacing w:before="120" w:after="120"/>
        <w:ind w:left="1260" w:right="2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Затова </w:t>
      </w:r>
      <w:r w:rsidR="00FC3205">
        <w:rPr>
          <w:rFonts w:ascii="Verdana" w:hAnsi="Verdana"/>
          <w:color w:val="000000"/>
          <w:sz w:val="20"/>
          <w:szCs w:val="20"/>
          <w:lang w:val="ru-RU"/>
        </w:rPr>
        <w:t>са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 необходими действия за проектиране и кандидатстване с проекти за реконструкция пред национални и международни програми.</w:t>
      </w:r>
    </w:p>
    <w:p w:rsidR="000116CD" w:rsidRDefault="000116CD" w:rsidP="000116CD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  <w:lang w:val="ru-RU"/>
        </w:rPr>
        <w:t>Техническата обезпеченост на читалищ</w:t>
      </w:r>
      <w:r w:rsidRPr="00A42556">
        <w:rPr>
          <w:rFonts w:ascii="Verdana" w:hAnsi="Verdana"/>
          <w:color w:val="000000"/>
          <w:sz w:val="20"/>
          <w:szCs w:val="20"/>
        </w:rPr>
        <w:t xml:space="preserve">ето е </w:t>
      </w:r>
      <w:r w:rsidR="00FC3205">
        <w:rPr>
          <w:rFonts w:ascii="Verdana" w:hAnsi="Verdana"/>
          <w:color w:val="000000"/>
          <w:sz w:val="20"/>
          <w:szCs w:val="20"/>
        </w:rPr>
        <w:t>незадоволително</w:t>
      </w:r>
      <w:r w:rsidRPr="00A42556">
        <w:rPr>
          <w:rFonts w:ascii="Verdana" w:hAnsi="Verdana"/>
          <w:color w:val="000000"/>
          <w:sz w:val="20"/>
          <w:szCs w:val="20"/>
        </w:rPr>
        <w:t>.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</w:p>
    <w:p w:rsidR="000116CD" w:rsidRPr="00A42556" w:rsidRDefault="000116CD" w:rsidP="000116CD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4.2 .  ЛЮБИТЕЛСКО ТВОРЧЕСТВО И  ХУДОЖЕСТВЕНО – ТВОРЧЕСКА ДЕЙНОСТ:  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</w:t>
      </w:r>
      <w:r w:rsidRPr="00A42556">
        <w:rPr>
          <w:rFonts w:ascii="Verdana" w:hAnsi="Verdana"/>
          <w:sz w:val="20"/>
          <w:szCs w:val="20"/>
        </w:rPr>
        <w:t xml:space="preserve">Развитието на читалищната дейност се определя  не само от потребностите на местната общност.  Общият брой на читалищните членове е </w:t>
      </w:r>
      <w:r w:rsidR="00FC3205" w:rsidRPr="00FC3205">
        <w:rPr>
          <w:rFonts w:ascii="Verdana" w:hAnsi="Verdana"/>
          <w:color w:val="000000" w:themeColor="text1"/>
          <w:sz w:val="20"/>
          <w:szCs w:val="20"/>
        </w:rPr>
        <w:t>53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="00FC3205">
        <w:rPr>
          <w:rFonts w:ascii="Verdana" w:hAnsi="Verdana"/>
          <w:color w:val="000000"/>
          <w:sz w:val="20"/>
          <w:szCs w:val="20"/>
        </w:rPr>
        <w:t>.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Художествено-творческата дейност в читалището цели запазване и развитие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традиционните ценности на българския народ, съхранение на обичаите и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традициите, както и създаване на нови традиции, породени от нуждите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местните общности. Чрез тази дейност читалището ще работи за привличане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младите хора и учениците към читалищните самодейни колективи, както и за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осмисляне свободното време на учениците през лятната ваканция. С изявите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читалището ще се работи за развитие и обогатяване на културния живот в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населеното място, за утвърждаване на националното самосъзнание и отчитане и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съхранение богатството на местната и етническа култура. Чрез тази дейност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читалището ще има възможност за популяризиране на града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Подготовка за честване годишнина на читалището;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Организиране и провеждане на местни фолклорни празници;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Организиране и провеждане на Общински празник;</w:t>
      </w:r>
    </w:p>
    <w:p w:rsidR="000116CD" w:rsidRPr="00A42556" w:rsidRDefault="000116CD" w:rsidP="00975B3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конкурси, празници и др. прояви. </w:t>
      </w:r>
    </w:p>
    <w:p w:rsidR="000116CD" w:rsidRPr="00A42556" w:rsidRDefault="00975B35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Създаване на </w:t>
      </w:r>
      <w:r w:rsidR="000116CD" w:rsidRPr="00A42556">
        <w:rPr>
          <w:rFonts w:ascii="Verdana" w:hAnsi="Verdana"/>
          <w:color w:val="000000"/>
          <w:sz w:val="20"/>
          <w:szCs w:val="20"/>
        </w:rPr>
        <w:t xml:space="preserve"> формации, групи,  клубове и др. по същество са много важен елемент в сферата на допълващото образование и в тях участват стотици хора;</w:t>
      </w:r>
    </w:p>
    <w:p w:rsidR="000116CD" w:rsidRPr="00A42556" w:rsidRDefault="000116CD" w:rsidP="000116C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Разширяване на художествено-творческото направление 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Участие в различни фолклорни и певчески фестивали и празници в региона и страната.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numPr>
          <w:ilvl w:val="1"/>
          <w:numId w:val="5"/>
        </w:num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БИБЛИОТЕЧНА ДЕЙНОСТ;    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ind w:left="540" w:right="29" w:firstLine="54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Библиотечната дейност е една от основните дейности на читалищата. Тя ще бъде  насочена към: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Общината;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Библиотечно обслужване на гражданите.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Технологично обновяване на библиотечната дейност за предоставяне на информационно обслужване на читателите.</w:t>
      </w:r>
    </w:p>
    <w:p w:rsidR="000116CD" w:rsidRPr="00592FC3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Обновяване на застарелия библиотечен фонд чрез участие с проекти в програми на Министерството на културата и други донори за нови </w:t>
      </w:r>
      <w:r w:rsidRPr="00592FC3">
        <w:rPr>
          <w:rFonts w:ascii="Verdana" w:hAnsi="Verdana"/>
          <w:sz w:val="20"/>
          <w:szCs w:val="20"/>
        </w:rPr>
        <w:t>книги.</w:t>
      </w:r>
    </w:p>
    <w:p w:rsidR="000116CD" w:rsidRPr="00A42556" w:rsidRDefault="000116CD" w:rsidP="000116CD">
      <w:pPr>
        <w:numPr>
          <w:ilvl w:val="0"/>
          <w:numId w:val="3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Общински конкурси с литературна тематика, конкретизирани в културния календар.</w:t>
      </w:r>
    </w:p>
    <w:p w:rsidR="000116CD" w:rsidRPr="00A42556" w:rsidRDefault="000116CD" w:rsidP="000116CD">
      <w:pPr>
        <w:numPr>
          <w:ilvl w:val="0"/>
          <w:numId w:val="3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Експониране на изложби и кътове с литература, витрини.</w:t>
      </w:r>
    </w:p>
    <w:p w:rsidR="000116CD" w:rsidRPr="00592FC3" w:rsidRDefault="000116CD" w:rsidP="00592FC3">
      <w:pPr>
        <w:ind w:left="1860" w:right="29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0116CD" w:rsidRPr="00592FC3" w:rsidRDefault="000116CD" w:rsidP="00592FC3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</w:t>
      </w:r>
      <w:r w:rsidRPr="00A42556">
        <w:rPr>
          <w:rFonts w:ascii="Verdana" w:hAnsi="Verdana"/>
          <w:b/>
          <w:sz w:val="20"/>
          <w:szCs w:val="20"/>
        </w:rPr>
        <w:t xml:space="preserve">5. КУЛТУРЕН КАЛЕНДАР:              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Неделима част от настоящата програма е културният календар на НЧ “</w:t>
      </w:r>
      <w:r w:rsidR="00385CE9">
        <w:rPr>
          <w:rFonts w:ascii="Verdana" w:hAnsi="Verdana"/>
          <w:sz w:val="20"/>
          <w:szCs w:val="20"/>
        </w:rPr>
        <w:t>Изгрев 1954</w:t>
      </w:r>
      <w:r w:rsidRPr="00A42556">
        <w:rPr>
          <w:rFonts w:ascii="Verdana" w:hAnsi="Verdana"/>
          <w:sz w:val="20"/>
          <w:szCs w:val="20"/>
        </w:rPr>
        <w:t>”</w:t>
      </w:r>
      <w:r w:rsidR="00385CE9">
        <w:rPr>
          <w:rFonts w:ascii="Verdana" w:hAnsi="Verdana"/>
          <w:sz w:val="20"/>
          <w:szCs w:val="20"/>
        </w:rPr>
        <w:t xml:space="preserve"> с.Крепча</w:t>
      </w:r>
      <w:r w:rsidRPr="00A42556">
        <w:rPr>
          <w:rFonts w:ascii="Verdana" w:hAnsi="Verdana"/>
          <w:sz w:val="20"/>
          <w:szCs w:val="20"/>
        </w:rPr>
        <w:t xml:space="preserve">: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КУЛТУРЕН  КАЛЕНДАР  </w:t>
      </w:r>
    </w:p>
    <w:p w:rsidR="000116CD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</w:t>
      </w:r>
      <w:r w:rsidR="000F7D52">
        <w:rPr>
          <w:rFonts w:ascii="Verdana" w:hAnsi="Verdana"/>
          <w:b/>
          <w:sz w:val="20"/>
          <w:szCs w:val="20"/>
        </w:rPr>
        <w:t xml:space="preserve">                            20</w:t>
      </w:r>
      <w:r w:rsidR="00B55B3F">
        <w:rPr>
          <w:rFonts w:ascii="Verdana" w:hAnsi="Verdana"/>
          <w:b/>
          <w:sz w:val="20"/>
          <w:szCs w:val="20"/>
          <w:lang w:val="en-US"/>
        </w:rPr>
        <w:t>21</w:t>
      </w:r>
      <w:r w:rsidRPr="00A42556">
        <w:rPr>
          <w:rFonts w:ascii="Verdana" w:hAnsi="Verdana"/>
          <w:b/>
          <w:sz w:val="20"/>
          <w:szCs w:val="20"/>
        </w:rPr>
        <w:t xml:space="preserve"> ГОДИНА           </w:t>
      </w:r>
    </w:p>
    <w:p w:rsidR="000116CD" w:rsidRPr="00A42556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ДАТА</w:t>
            </w: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                         СЪБИТИЕ</w:t>
            </w:r>
          </w:p>
        </w:tc>
      </w:tr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0116CD">
              <w:rPr>
                <w:rFonts w:ascii="Verdana" w:hAnsi="Verdana"/>
                <w:b/>
                <w:sz w:val="20"/>
                <w:szCs w:val="20"/>
              </w:rPr>
              <w:t>МЕСЕЦ      ЯНУАРИ</w:t>
            </w: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25F5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C97F3C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08.01. 20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Бабинден-български обичаи и ритуали</w:t>
            </w:r>
          </w:p>
        </w:tc>
      </w:tr>
    </w:tbl>
    <w:p w:rsidR="000116CD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D825F5" w:rsidRPr="00A42556" w:rsidRDefault="00D825F5" w:rsidP="000116CD">
      <w:pPr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</w:t>
      </w:r>
      <w:r w:rsidR="00D825F5">
        <w:rPr>
          <w:rFonts w:ascii="Verdana" w:hAnsi="Verdana"/>
          <w:b/>
          <w:sz w:val="20"/>
          <w:szCs w:val="20"/>
        </w:rPr>
        <w:t xml:space="preserve">         </w:t>
      </w:r>
      <w:r w:rsidRPr="00A42556">
        <w:rPr>
          <w:rFonts w:ascii="Verdana" w:hAnsi="Verdana"/>
          <w:b/>
          <w:sz w:val="20"/>
          <w:szCs w:val="20"/>
        </w:rPr>
        <w:t xml:space="preserve">    МЕСЕЦ     ФЕВРУАРИ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01.02. 20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лозаря /Трифоновден/</w:t>
            </w:r>
          </w:p>
        </w:tc>
      </w:tr>
      <w:tr w:rsidR="00D825F5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19.02. 20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Годишнина от обесването на Васил Левски</w:t>
            </w:r>
          </w:p>
        </w:tc>
      </w:tr>
    </w:tbl>
    <w:p w:rsidR="000116CD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D825F5" w:rsidRPr="00A42556" w:rsidRDefault="00D825F5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</w:t>
      </w:r>
      <w:r w:rsidR="00D825F5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sz w:val="20"/>
          <w:szCs w:val="20"/>
        </w:rPr>
        <w:t xml:space="preserve">  </w:t>
      </w:r>
      <w:r w:rsidRPr="00A42556">
        <w:rPr>
          <w:rFonts w:ascii="Verdana" w:hAnsi="Verdana"/>
          <w:b/>
          <w:sz w:val="20"/>
          <w:szCs w:val="20"/>
        </w:rPr>
        <w:t>МЕСЕЦ       МАРТ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C97F3C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01.</w:t>
            </w:r>
            <w:r w:rsidR="000F7D52">
              <w:rPr>
                <w:rFonts w:ascii="Verdana" w:hAnsi="Verdana"/>
                <w:sz w:val="20"/>
                <w:szCs w:val="20"/>
              </w:rPr>
              <w:t>03. 20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мартеницата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03.03. 20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Национален празник 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08.03. 20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Международен ден на жените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МЕСЕЦ       МАЙ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06.05. 20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D825F5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Традиционен събор на с.Крепча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24.05. 20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Ден на българската просвета и култура и на славянската </w:t>
            </w:r>
            <w:r>
              <w:rPr>
                <w:rFonts w:ascii="Verdana" w:hAnsi="Verdana"/>
                <w:sz w:val="20"/>
                <w:szCs w:val="20"/>
              </w:rPr>
              <w:t>писменост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</w:t>
      </w:r>
      <w:r w:rsidR="00D825F5">
        <w:rPr>
          <w:rFonts w:ascii="Verdana" w:hAnsi="Verdana"/>
          <w:sz w:val="20"/>
          <w:szCs w:val="20"/>
        </w:rPr>
        <w:t xml:space="preserve">                           </w:t>
      </w:r>
      <w:r w:rsidRPr="00A42556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b/>
          <w:sz w:val="20"/>
          <w:szCs w:val="20"/>
        </w:rPr>
        <w:t xml:space="preserve">МЕСЕЦ        ЮНИ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01.06. 20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Ден на детето </w:t>
            </w:r>
          </w:p>
        </w:tc>
      </w:tr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02.06. 20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Ботев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A42556">
        <w:rPr>
          <w:rFonts w:ascii="Verdana" w:hAnsi="Verdana"/>
          <w:b/>
          <w:sz w:val="20"/>
          <w:szCs w:val="20"/>
        </w:rPr>
        <w:t xml:space="preserve">   </w:t>
      </w:r>
    </w:p>
    <w:p w:rsidR="000116CD" w:rsidRPr="009A42B2" w:rsidRDefault="000116CD" w:rsidP="00C3766F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</w:t>
      </w:r>
      <w:r w:rsidR="00D825F5">
        <w:rPr>
          <w:rFonts w:ascii="Verdana" w:hAnsi="Verdana"/>
          <w:b/>
          <w:sz w:val="20"/>
          <w:szCs w:val="20"/>
        </w:rPr>
        <w:t xml:space="preserve">                                      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C3766F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</w:t>
      </w:r>
      <w:r w:rsidR="00C3766F">
        <w:rPr>
          <w:rFonts w:ascii="Verdana" w:hAnsi="Verdana"/>
          <w:b/>
          <w:sz w:val="20"/>
          <w:szCs w:val="20"/>
        </w:rPr>
        <w:t xml:space="preserve">                            </w:t>
      </w:r>
      <w:r w:rsidRPr="00A42556">
        <w:rPr>
          <w:rFonts w:ascii="Verdana" w:hAnsi="Verdana"/>
          <w:b/>
          <w:sz w:val="20"/>
          <w:szCs w:val="20"/>
        </w:rPr>
        <w:t xml:space="preserve">    </w:t>
      </w:r>
      <w:r w:rsidRPr="00A42556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</w:t>
      </w:r>
      <w:r w:rsidR="00C3766F">
        <w:rPr>
          <w:rFonts w:ascii="Verdana" w:hAnsi="Verdana"/>
          <w:sz w:val="20"/>
          <w:szCs w:val="20"/>
        </w:rPr>
        <w:t xml:space="preserve">                            </w:t>
      </w:r>
      <w:r w:rsidRPr="00A42556">
        <w:rPr>
          <w:rFonts w:ascii="Verdana" w:hAnsi="Verdana"/>
          <w:sz w:val="20"/>
          <w:szCs w:val="20"/>
        </w:rPr>
        <w:t xml:space="preserve">   </w:t>
      </w:r>
      <w:r w:rsidRPr="00A42556">
        <w:rPr>
          <w:rFonts w:ascii="Verdana" w:hAnsi="Verdana"/>
          <w:b/>
          <w:sz w:val="20"/>
          <w:szCs w:val="20"/>
        </w:rPr>
        <w:t>МЕСЕЦ     СЕПТЕМВРИ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06.09.20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Pr="000116C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Съединението</w:t>
            </w:r>
          </w:p>
        </w:tc>
      </w:tr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0116CD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C3766F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</w:t>
      </w:r>
      <w:r w:rsidR="00C3766F">
        <w:rPr>
          <w:rFonts w:ascii="Verdana" w:hAnsi="Verdana"/>
          <w:sz w:val="20"/>
          <w:szCs w:val="20"/>
        </w:rPr>
        <w:t xml:space="preserve">                         </w:t>
      </w:r>
      <w:r w:rsidRPr="00A42556">
        <w:rPr>
          <w:rFonts w:ascii="Verdana" w:hAnsi="Verdana"/>
          <w:sz w:val="20"/>
          <w:szCs w:val="20"/>
        </w:rPr>
        <w:t xml:space="preserve">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</w:t>
      </w:r>
      <w:r w:rsidRPr="00A42556">
        <w:rPr>
          <w:rFonts w:ascii="Verdana" w:hAnsi="Verdana"/>
          <w:b/>
          <w:sz w:val="20"/>
          <w:szCs w:val="20"/>
        </w:rPr>
        <w:t>МЕСЕЦ       НОЕМВРИ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01.11</w:t>
            </w:r>
            <w:r w:rsidR="000F7D52">
              <w:rPr>
                <w:rFonts w:ascii="Verdana" w:hAnsi="Verdana"/>
                <w:sz w:val="20"/>
                <w:szCs w:val="20"/>
              </w:rPr>
              <w:t>.20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196666" w:rsidP="001966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Ден на народните будители </w:t>
            </w:r>
          </w:p>
        </w:tc>
      </w:tr>
    </w:tbl>
    <w:p w:rsidR="0019666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</w:t>
      </w:r>
    </w:p>
    <w:p w:rsidR="00196666" w:rsidRDefault="00196666" w:rsidP="000116CD">
      <w:pPr>
        <w:rPr>
          <w:rFonts w:ascii="Verdana" w:hAnsi="Verdana"/>
          <w:sz w:val="20"/>
          <w:szCs w:val="20"/>
        </w:rPr>
      </w:pPr>
    </w:p>
    <w:p w:rsidR="000116CD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</w:t>
      </w:r>
    </w:p>
    <w:p w:rsidR="00196666" w:rsidRPr="00A42556" w:rsidRDefault="00196666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</w:t>
      </w:r>
      <w:r w:rsidR="00196666">
        <w:rPr>
          <w:rFonts w:ascii="Verdana" w:hAnsi="Verdana"/>
          <w:sz w:val="20"/>
          <w:szCs w:val="20"/>
        </w:rPr>
        <w:t xml:space="preserve">                      </w:t>
      </w:r>
      <w:r w:rsidRPr="00A42556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b/>
          <w:sz w:val="20"/>
          <w:szCs w:val="20"/>
        </w:rPr>
        <w:t>МЕСЕЦ    ДЕКЕМВРИ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24.12.20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Бъдни вечер</w:t>
            </w:r>
          </w:p>
        </w:tc>
      </w:tr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25.12.20</w:t>
            </w:r>
            <w:r w:rsidR="00B55B3F">
              <w:rPr>
                <w:rFonts w:ascii="Verdana" w:hAnsi="Verdana"/>
                <w:sz w:val="20"/>
                <w:szCs w:val="20"/>
                <w:lang w:val="en-US"/>
              </w:rPr>
              <w:t>21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Коледа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6.  МАТЕРИАЛНО – ТЕХНИЧЕСКА БАЗА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0116CD" w:rsidRPr="00A42556" w:rsidRDefault="000116CD" w:rsidP="000116CD">
      <w:pPr>
        <w:jc w:val="both"/>
        <w:rPr>
          <w:rFonts w:ascii="Verdana" w:hAnsi="Verdana"/>
          <w:bCs/>
          <w:color w:val="FF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Читалището извършва своята дейност в собствена материална база. 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Материално-техническата база на читалището включва </w:t>
      </w:r>
      <w:r w:rsidR="0019666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сградния</w:t>
      </w:r>
      <w:r w:rsidR="0019666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 xml:space="preserve"> фонд, оборудването и обзавеждане на библиотека, салон, зали и други помещения.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Основните задачи,</w:t>
      </w:r>
      <w:r w:rsidR="000F7D52">
        <w:rPr>
          <w:rFonts w:ascii="Verdana" w:hAnsi="Verdana"/>
          <w:sz w:val="20"/>
          <w:szCs w:val="20"/>
        </w:rPr>
        <w:t xml:space="preserve"> по които ще се работи през 20</w:t>
      </w:r>
      <w:r w:rsidR="00B55B3F">
        <w:rPr>
          <w:rFonts w:ascii="Verdana" w:hAnsi="Verdana"/>
          <w:sz w:val="20"/>
          <w:szCs w:val="20"/>
          <w:lang w:val="en-US"/>
        </w:rPr>
        <w:t>21</w:t>
      </w:r>
      <w:r w:rsidRPr="00A42556">
        <w:rPr>
          <w:rFonts w:ascii="Verdana" w:hAnsi="Verdana"/>
          <w:sz w:val="20"/>
          <w:szCs w:val="20"/>
        </w:rPr>
        <w:t xml:space="preserve"> год. ще бъдат: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6.1.</w:t>
      </w:r>
      <w:r w:rsidRPr="00A42556">
        <w:rPr>
          <w:rFonts w:ascii="Verdana" w:hAnsi="Verdana"/>
          <w:sz w:val="20"/>
          <w:szCs w:val="20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6.2.</w:t>
      </w:r>
      <w:r w:rsidRPr="00A42556">
        <w:rPr>
          <w:rFonts w:ascii="Verdana" w:hAnsi="Verdana"/>
          <w:sz w:val="20"/>
          <w:szCs w:val="20"/>
        </w:rPr>
        <w:t xml:space="preserve"> Модернизация на инфраструктурата за разпространение и осигуряване на достъп до културно съдържание. </w:t>
      </w: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b/>
          <w:color w:val="FF0000"/>
          <w:sz w:val="20"/>
          <w:szCs w:val="20"/>
        </w:rPr>
      </w:pPr>
      <w:r w:rsidRPr="00A42556">
        <w:rPr>
          <w:rFonts w:ascii="Verdana" w:hAnsi="Verdana"/>
          <w:color w:val="FF0000"/>
          <w:sz w:val="20"/>
          <w:szCs w:val="20"/>
        </w:rPr>
        <w:t xml:space="preserve">          </w:t>
      </w:r>
    </w:p>
    <w:p w:rsidR="000116CD" w:rsidRPr="00A42556" w:rsidRDefault="000116CD" w:rsidP="000116CD">
      <w:pPr>
        <w:ind w:left="708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color w:val="FF0000"/>
          <w:sz w:val="20"/>
          <w:szCs w:val="20"/>
        </w:rPr>
        <w:t xml:space="preserve">  </w:t>
      </w: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7. ФИНАНСИРАНЕ НА ПРОГРАМАТА: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7.1.</w:t>
      </w:r>
      <w:r w:rsidRPr="00A42556">
        <w:rPr>
          <w:rFonts w:ascii="Verdana" w:hAnsi="Verdana"/>
          <w:sz w:val="20"/>
          <w:szCs w:val="20"/>
        </w:rPr>
        <w:t xml:space="preserve"> Читалището финансира дейността в рамките на държавната субсидия;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7.2.</w:t>
      </w:r>
      <w:r w:rsidRPr="00A42556">
        <w:rPr>
          <w:rFonts w:ascii="Verdana" w:hAnsi="Verdana"/>
          <w:sz w:val="20"/>
          <w:szCs w:val="20"/>
        </w:rPr>
        <w:t xml:space="preserve"> Наеми на помещения или стопанска дейност, в съответствие с действащото законодателство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 w:cs="TimesNewRomanPSMT"/>
          <w:sz w:val="20"/>
          <w:szCs w:val="20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</w:rPr>
        <w:t>7.3.</w:t>
      </w:r>
      <w:r w:rsidRPr="00A42556">
        <w:rPr>
          <w:rFonts w:ascii="Verdana" w:hAnsi="Verdana"/>
          <w:sz w:val="20"/>
          <w:szCs w:val="20"/>
        </w:rPr>
        <w:t xml:space="preserve"> Членски внос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7.4.</w:t>
      </w:r>
      <w:r w:rsidRPr="00A42556">
        <w:rPr>
          <w:rFonts w:ascii="Verdana" w:hAnsi="Verdana"/>
          <w:sz w:val="20"/>
          <w:szCs w:val="20"/>
        </w:rPr>
        <w:t xml:space="preserve"> Дарения 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</w:rPr>
        <w:t>7.5.</w:t>
      </w:r>
      <w:r w:rsidRPr="00A42556">
        <w:rPr>
          <w:rFonts w:ascii="Verdana" w:hAnsi="Verdana"/>
          <w:sz w:val="20"/>
          <w:szCs w:val="20"/>
        </w:rPr>
        <w:t xml:space="preserve"> Други законови приходи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ind w:right="28" w:firstLine="708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8.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b/>
          <w:sz w:val="20"/>
          <w:szCs w:val="20"/>
        </w:rPr>
        <w:t>ИНДИКАТОРИ ЗА ОЦЕНКА ИЗПЪЛНЕНИЕТО НА ПРОГРАМАТА:</w:t>
      </w: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8.1.  </w:t>
      </w:r>
      <w:r w:rsidRPr="00A42556">
        <w:rPr>
          <w:rFonts w:ascii="Verdana" w:hAnsi="Verdana"/>
          <w:sz w:val="20"/>
          <w:szCs w:val="20"/>
        </w:rPr>
        <w:t>брой нови книги;</w:t>
      </w:r>
    </w:p>
    <w:p w:rsidR="000116CD" w:rsidRPr="00A42556" w:rsidRDefault="00196666" w:rsidP="00196666">
      <w:pPr>
        <w:spacing w:after="120"/>
        <w:ind w:left="708" w:right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0116CD" w:rsidRPr="00A42556">
        <w:rPr>
          <w:rFonts w:ascii="Verdana" w:hAnsi="Verdana"/>
          <w:b/>
          <w:sz w:val="20"/>
          <w:szCs w:val="20"/>
        </w:rPr>
        <w:t>8.2.</w:t>
      </w:r>
      <w:r w:rsidR="000116CD" w:rsidRPr="00A42556">
        <w:rPr>
          <w:rFonts w:ascii="Verdana" w:hAnsi="Verdana"/>
          <w:sz w:val="20"/>
          <w:szCs w:val="20"/>
        </w:rPr>
        <w:t xml:space="preserve">  брой читатели;</w:t>
      </w:r>
      <w:r>
        <w:rPr>
          <w:rFonts w:ascii="Verdana" w:hAnsi="Verdana"/>
          <w:b/>
          <w:sz w:val="20"/>
          <w:szCs w:val="20"/>
        </w:rPr>
        <w:t xml:space="preserve">  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8.3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</w:t>
      </w:r>
      <w:r w:rsidR="000F7D52">
        <w:rPr>
          <w:rFonts w:ascii="Verdana" w:hAnsi="Verdana"/>
          <w:sz w:val="20"/>
          <w:szCs w:val="20"/>
          <w:lang w:val="en-US"/>
        </w:rPr>
        <w:t xml:space="preserve"> </w:t>
      </w:r>
      <w:r w:rsidR="000116CD" w:rsidRPr="00A42556">
        <w:rPr>
          <w:rFonts w:ascii="Verdana" w:hAnsi="Verdana"/>
          <w:sz w:val="20"/>
          <w:szCs w:val="20"/>
        </w:rPr>
        <w:t>брой и качество на проведени празненства, концерти, чествания;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8.4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F7D52">
        <w:rPr>
          <w:rFonts w:ascii="Verdana" w:hAnsi="Verdana"/>
          <w:sz w:val="20"/>
          <w:szCs w:val="20"/>
          <w:lang w:val="en-US"/>
        </w:rPr>
        <w:t xml:space="preserve"> </w:t>
      </w:r>
      <w:r w:rsidR="000116CD" w:rsidRPr="00A42556">
        <w:rPr>
          <w:rFonts w:ascii="Verdana" w:hAnsi="Verdana"/>
          <w:sz w:val="20"/>
          <w:szCs w:val="20"/>
        </w:rPr>
        <w:t>брой организирани школи, клубове, курсове, кръжоци, групи; постижения;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8.5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брой участници в организираните школи, клубове, курсове, кръжоци, групи;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8.6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брой участия в местни, регионални, национални празници и конкурси;</w:t>
      </w:r>
      <w:r w:rsidR="000116CD"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8.7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награди от участия в конкурси, фестивали и празници;</w:t>
      </w:r>
    </w:p>
    <w:p w:rsidR="000116CD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8.8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спечелени и финансирани проекти</w:t>
      </w:r>
    </w:p>
    <w:p w:rsidR="000116CD" w:rsidRDefault="000116CD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</w:p>
    <w:p w:rsidR="00196666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</w:p>
    <w:p w:rsidR="000116CD" w:rsidRPr="00A42556" w:rsidRDefault="00196666" w:rsidP="000116CD">
      <w:pPr>
        <w:spacing w:before="240" w:after="240"/>
        <w:ind w:right="28" w:firstLine="53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0116CD" w:rsidRPr="00A42556">
        <w:rPr>
          <w:rFonts w:ascii="Verdana" w:hAnsi="Verdana"/>
          <w:b/>
          <w:sz w:val="20"/>
          <w:szCs w:val="20"/>
        </w:rPr>
        <w:t>9. СРОК ЗА ИЗПЪЛНЕНИЕ И ОТЧЕТ НА ПРОГРАМАТА: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9.1.</w:t>
      </w:r>
      <w:r w:rsidRPr="00A42556">
        <w:rPr>
          <w:rFonts w:ascii="Verdana" w:hAnsi="Verdana"/>
          <w:sz w:val="20"/>
          <w:szCs w:val="20"/>
        </w:rPr>
        <w:t xml:space="preserve"> Срокът за изпълнение на Програмат</w:t>
      </w:r>
      <w:r w:rsidR="000F7D52">
        <w:rPr>
          <w:rFonts w:ascii="Verdana" w:hAnsi="Verdana"/>
          <w:sz w:val="20"/>
          <w:szCs w:val="20"/>
        </w:rPr>
        <w:t>а е в рамките на бюджетната 20</w:t>
      </w:r>
      <w:r w:rsidR="00B55B3F">
        <w:rPr>
          <w:rFonts w:ascii="Verdana" w:hAnsi="Verdana"/>
          <w:sz w:val="20"/>
          <w:szCs w:val="20"/>
          <w:lang w:val="en-US"/>
        </w:rPr>
        <w:t>21</w:t>
      </w:r>
      <w:r w:rsidRPr="00A42556">
        <w:rPr>
          <w:rFonts w:ascii="Verdana" w:hAnsi="Verdana"/>
          <w:sz w:val="20"/>
          <w:szCs w:val="20"/>
        </w:rPr>
        <w:t xml:space="preserve"> година;</w:t>
      </w:r>
    </w:p>
    <w:p w:rsidR="000116CD" w:rsidRPr="00A42556" w:rsidRDefault="000116CD" w:rsidP="000116CD">
      <w:pPr>
        <w:spacing w:after="120"/>
        <w:ind w:left="539" w:right="28"/>
        <w:jc w:val="both"/>
        <w:textAlignment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Pr="00A42556">
        <w:rPr>
          <w:rFonts w:ascii="Verdana" w:hAnsi="Verdana"/>
          <w:b/>
          <w:sz w:val="20"/>
          <w:szCs w:val="20"/>
        </w:rPr>
        <w:t>9.2.</w:t>
      </w:r>
      <w:r w:rsidRPr="00A42556">
        <w:rPr>
          <w:rFonts w:ascii="Verdana" w:hAnsi="Verdana"/>
          <w:sz w:val="20"/>
          <w:szCs w:val="20"/>
        </w:rPr>
        <w:t xml:space="preserve"> Съгласно чл. 26 а, ал. 4 от Закона за народните читалища </w:t>
      </w:r>
      <w:r w:rsidRPr="00A42556">
        <w:rPr>
          <w:rFonts w:ascii="Verdana" w:hAnsi="Verdana"/>
          <w:sz w:val="20"/>
          <w:szCs w:val="20"/>
          <w:lang w:val="ru-RU"/>
        </w:rPr>
        <w:t>Председател</w:t>
      </w:r>
      <w:r w:rsidRPr="00A42556">
        <w:rPr>
          <w:rFonts w:ascii="Verdana" w:hAnsi="Verdana"/>
          <w:sz w:val="20"/>
          <w:szCs w:val="20"/>
        </w:rPr>
        <w:t xml:space="preserve">ят </w:t>
      </w:r>
      <w:r w:rsidRPr="00A42556">
        <w:rPr>
          <w:rFonts w:ascii="Verdana" w:hAnsi="Verdana"/>
          <w:sz w:val="20"/>
          <w:szCs w:val="20"/>
          <w:lang w:val="ru-RU"/>
        </w:rPr>
        <w:t>на читалищ</w:t>
      </w:r>
      <w:r w:rsidRPr="00A42556">
        <w:rPr>
          <w:rFonts w:ascii="Verdana" w:hAnsi="Verdana"/>
          <w:sz w:val="20"/>
          <w:szCs w:val="20"/>
        </w:rPr>
        <w:t>ето</w:t>
      </w:r>
      <w:r w:rsidRPr="00A42556">
        <w:rPr>
          <w:rFonts w:ascii="Verdana" w:hAnsi="Verdana"/>
          <w:sz w:val="20"/>
          <w:szCs w:val="20"/>
          <w:lang w:val="ru-RU"/>
        </w:rPr>
        <w:t xml:space="preserve"> представя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  <w:lang w:val="ru-RU"/>
        </w:rPr>
        <w:t xml:space="preserve"> </w:t>
      </w:r>
      <w:r w:rsidRPr="00A42556">
        <w:rPr>
          <w:rFonts w:ascii="Verdana" w:hAnsi="Verdana"/>
          <w:sz w:val="20"/>
          <w:szCs w:val="20"/>
        </w:rPr>
        <w:t xml:space="preserve">в срок до </w:t>
      </w:r>
      <w:r w:rsidRPr="00A42556">
        <w:rPr>
          <w:rFonts w:ascii="Verdana" w:hAnsi="Verdana"/>
          <w:sz w:val="20"/>
          <w:szCs w:val="20"/>
          <w:lang w:val="ru-RU"/>
        </w:rPr>
        <w:t xml:space="preserve"> 31</w:t>
      </w:r>
      <w:r w:rsidR="00B55B3F">
        <w:rPr>
          <w:rFonts w:ascii="Verdana" w:hAnsi="Verdana"/>
          <w:sz w:val="20"/>
          <w:szCs w:val="20"/>
        </w:rPr>
        <w:t>.03.202</w:t>
      </w:r>
      <w:r w:rsidR="00B55B3F">
        <w:rPr>
          <w:rFonts w:ascii="Verdana" w:hAnsi="Verdana"/>
          <w:sz w:val="20"/>
          <w:szCs w:val="20"/>
          <w:lang w:val="en-US"/>
        </w:rPr>
        <w:t>1</w:t>
      </w:r>
      <w:r w:rsidRPr="00A42556">
        <w:rPr>
          <w:rFonts w:ascii="Verdana" w:hAnsi="Verdana"/>
          <w:sz w:val="20"/>
          <w:szCs w:val="20"/>
        </w:rPr>
        <w:t xml:space="preserve"> г.</w:t>
      </w:r>
      <w:r w:rsidRPr="00A42556">
        <w:rPr>
          <w:rFonts w:ascii="Verdana" w:hAnsi="Verdana"/>
          <w:sz w:val="20"/>
          <w:szCs w:val="20"/>
          <w:lang w:val="ru-RU"/>
        </w:rPr>
        <w:t xml:space="preserve"> пред </w:t>
      </w:r>
      <w:r w:rsidRPr="00A42556">
        <w:rPr>
          <w:rFonts w:ascii="Verdana" w:hAnsi="Verdana"/>
          <w:sz w:val="20"/>
          <w:szCs w:val="20"/>
        </w:rPr>
        <w:t>К</w:t>
      </w:r>
      <w:r w:rsidRPr="00A42556">
        <w:rPr>
          <w:rFonts w:ascii="Verdana" w:hAnsi="Verdana"/>
          <w:sz w:val="20"/>
          <w:szCs w:val="20"/>
          <w:lang w:val="ru-RU"/>
        </w:rPr>
        <w:t>мета на Община</w:t>
      </w:r>
      <w:r w:rsidRPr="00A42556">
        <w:rPr>
          <w:rFonts w:ascii="Verdana" w:hAnsi="Verdana"/>
          <w:sz w:val="20"/>
          <w:szCs w:val="20"/>
        </w:rPr>
        <w:t xml:space="preserve">та </w:t>
      </w:r>
      <w:r w:rsidRPr="00A42556">
        <w:rPr>
          <w:rFonts w:ascii="Verdana" w:hAnsi="Verdana"/>
          <w:sz w:val="20"/>
          <w:szCs w:val="20"/>
          <w:lang w:val="ru-RU"/>
        </w:rPr>
        <w:t xml:space="preserve">и </w:t>
      </w:r>
      <w:r w:rsidRPr="00A42556">
        <w:rPr>
          <w:rFonts w:ascii="Verdana" w:hAnsi="Verdana"/>
          <w:sz w:val="20"/>
          <w:szCs w:val="20"/>
        </w:rPr>
        <w:t>О</w:t>
      </w:r>
      <w:r w:rsidRPr="00A42556">
        <w:rPr>
          <w:rFonts w:ascii="Verdana" w:hAnsi="Verdana"/>
          <w:sz w:val="20"/>
          <w:szCs w:val="20"/>
          <w:lang w:val="ru-RU"/>
        </w:rPr>
        <w:t xml:space="preserve">бщинския съвет доклад за осъществените  дейности в изпълнение на </w:t>
      </w:r>
      <w:r w:rsidRPr="00A42556">
        <w:rPr>
          <w:rFonts w:ascii="Verdana" w:hAnsi="Verdana"/>
          <w:sz w:val="20"/>
          <w:szCs w:val="20"/>
        </w:rPr>
        <w:t>П</w:t>
      </w:r>
      <w:r w:rsidRPr="00A42556">
        <w:rPr>
          <w:rFonts w:ascii="Verdana" w:hAnsi="Verdana"/>
          <w:sz w:val="20"/>
          <w:szCs w:val="20"/>
          <w:lang w:val="ru-RU"/>
        </w:rPr>
        <w:t xml:space="preserve">рограмата  и за изразходваните от бюджета средства през </w:t>
      </w:r>
      <w:r w:rsidR="000F7D52">
        <w:rPr>
          <w:rFonts w:ascii="Verdana" w:hAnsi="Verdana"/>
          <w:sz w:val="20"/>
          <w:szCs w:val="20"/>
        </w:rPr>
        <w:t>20</w:t>
      </w:r>
      <w:r w:rsidR="00B55B3F">
        <w:rPr>
          <w:rFonts w:ascii="Verdana" w:hAnsi="Verdana"/>
          <w:sz w:val="20"/>
          <w:szCs w:val="20"/>
          <w:lang w:val="en-US"/>
        </w:rPr>
        <w:t>21</w:t>
      </w:r>
      <w:r w:rsidRPr="00A42556">
        <w:rPr>
          <w:rFonts w:ascii="Verdana" w:hAnsi="Verdana"/>
          <w:sz w:val="20"/>
          <w:szCs w:val="20"/>
          <w:lang w:val="ru-RU"/>
        </w:rPr>
        <w:t xml:space="preserve"> г.</w:t>
      </w:r>
      <w:r w:rsidRPr="00A42556">
        <w:rPr>
          <w:rFonts w:ascii="Verdana" w:hAnsi="Verdana"/>
          <w:sz w:val="20"/>
          <w:szCs w:val="20"/>
        </w:rPr>
        <w:t xml:space="preserve"> </w:t>
      </w:r>
    </w:p>
    <w:p w:rsidR="000116CD" w:rsidRDefault="000116CD" w:rsidP="000116CD">
      <w:pPr>
        <w:tabs>
          <w:tab w:val="left" w:pos="5023"/>
        </w:tabs>
        <w:ind w:right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  <w:lang w:val="ru-RU"/>
        </w:rPr>
        <w:t xml:space="preserve">9.3. </w:t>
      </w:r>
      <w:r w:rsidRPr="00A42556">
        <w:rPr>
          <w:rFonts w:ascii="Verdana" w:hAnsi="Verdana"/>
          <w:sz w:val="20"/>
          <w:szCs w:val="20"/>
        </w:rPr>
        <w:t>При отчитане на дейностите в изпълнение на Програмата ще бъдат отчетени и</w:t>
      </w:r>
      <w:r w:rsidRPr="00A4255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42556">
        <w:rPr>
          <w:rFonts w:ascii="Verdana" w:hAnsi="Verdana"/>
          <w:sz w:val="20"/>
          <w:szCs w:val="20"/>
        </w:rPr>
        <w:t>индикаторите за оценка на изпълнението.</w:t>
      </w:r>
    </w:p>
    <w:p w:rsidR="000116CD" w:rsidRPr="00A42556" w:rsidRDefault="000116CD" w:rsidP="000116CD">
      <w:pPr>
        <w:tabs>
          <w:tab w:val="left" w:pos="5023"/>
        </w:tabs>
        <w:ind w:right="29"/>
        <w:jc w:val="both"/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0116CD" w:rsidRPr="00A42556" w:rsidRDefault="000116CD" w:rsidP="000116CD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bCs/>
          <w:sz w:val="20"/>
          <w:szCs w:val="20"/>
        </w:rPr>
        <w:t>ЗАКЛЮЧЕНИЕ</w:t>
      </w:r>
      <w:r w:rsidRPr="00A42556">
        <w:rPr>
          <w:rFonts w:ascii="Verdana" w:hAnsi="Verdana"/>
          <w:b/>
          <w:sz w:val="20"/>
          <w:szCs w:val="20"/>
        </w:rPr>
        <w:t>:</w:t>
      </w:r>
    </w:p>
    <w:p w:rsidR="000116CD" w:rsidRPr="00A42556" w:rsidRDefault="000116CD" w:rsidP="000116CD">
      <w:pPr>
        <w:ind w:left="36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pStyle w:val="a6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0116CD" w:rsidRPr="00A42556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 w:rsidRPr="00A42556">
        <w:rPr>
          <w:rFonts w:ascii="Verdana" w:hAnsi="Verdana"/>
          <w:sz w:val="20"/>
          <w:szCs w:val="20"/>
        </w:rPr>
        <w:t xml:space="preserve">                 Насоките и плана </w:t>
      </w:r>
      <w:r w:rsidR="000F7D52">
        <w:rPr>
          <w:rFonts w:ascii="Verdana" w:hAnsi="Verdana"/>
          <w:sz w:val="20"/>
          <w:szCs w:val="20"/>
        </w:rPr>
        <w:t>за културните дейности през 20</w:t>
      </w:r>
      <w:r w:rsidR="00B55B3F">
        <w:rPr>
          <w:rFonts w:ascii="Verdana" w:hAnsi="Verdana"/>
          <w:sz w:val="20"/>
          <w:szCs w:val="20"/>
          <w:lang w:val="en-US"/>
        </w:rPr>
        <w:t>21</w:t>
      </w:r>
      <w:r w:rsidRPr="00A42556">
        <w:rPr>
          <w:rFonts w:ascii="Verdana" w:hAnsi="Verdana"/>
          <w:sz w:val="20"/>
          <w:szCs w:val="20"/>
        </w:rPr>
        <w:t xml:space="preserve"> г. са приети на редовно заседание на читалищното настоятелство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745B8C" w:rsidRDefault="000116CD" w:rsidP="000116CD"/>
    <w:p w:rsidR="008C5A55" w:rsidRDefault="008C5A55"/>
    <w:p w:rsidR="001B1A17" w:rsidRDefault="001B1A17">
      <w:r>
        <w:t xml:space="preserve">                                                                                               ИЗГОТВИЛ:………………</w:t>
      </w:r>
    </w:p>
    <w:p w:rsidR="001B1A17" w:rsidRDefault="001B1A17">
      <w:r>
        <w:t xml:space="preserve">                                                                                                                /Осман Османов/</w:t>
      </w:r>
    </w:p>
    <w:sectPr w:rsidR="001B1A17" w:rsidSect="00FD082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02" w:rsidRDefault="00551602">
      <w:r>
        <w:separator/>
      </w:r>
    </w:p>
  </w:endnote>
  <w:endnote w:type="continuationSeparator" w:id="1">
    <w:p w:rsidR="00551602" w:rsidRDefault="0055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407A56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6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6CD" w:rsidRDefault="000116CD" w:rsidP="000116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407A56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6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602">
      <w:rPr>
        <w:rStyle w:val="a5"/>
        <w:noProof/>
      </w:rPr>
      <w:t>1</w:t>
    </w:r>
    <w:r>
      <w:rPr>
        <w:rStyle w:val="a5"/>
      </w:rPr>
      <w:fldChar w:fldCharType="end"/>
    </w:r>
  </w:p>
  <w:p w:rsidR="000116CD" w:rsidRDefault="000116CD" w:rsidP="000116C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02" w:rsidRDefault="00551602">
      <w:r>
        <w:separator/>
      </w:r>
    </w:p>
  </w:footnote>
  <w:footnote w:type="continuationSeparator" w:id="1">
    <w:p w:rsidR="00551602" w:rsidRDefault="0055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3796"/>
    <w:rsid w:val="000116CD"/>
    <w:rsid w:val="00027DFA"/>
    <w:rsid w:val="000F7D52"/>
    <w:rsid w:val="00180A42"/>
    <w:rsid w:val="00196666"/>
    <w:rsid w:val="001B1A17"/>
    <w:rsid w:val="002716A0"/>
    <w:rsid w:val="00385CE9"/>
    <w:rsid w:val="00407A56"/>
    <w:rsid w:val="00516DB0"/>
    <w:rsid w:val="00551602"/>
    <w:rsid w:val="00592FC3"/>
    <w:rsid w:val="00823796"/>
    <w:rsid w:val="008C5A55"/>
    <w:rsid w:val="00965D82"/>
    <w:rsid w:val="00975B35"/>
    <w:rsid w:val="009A78F0"/>
    <w:rsid w:val="00A46C6E"/>
    <w:rsid w:val="00B55B3F"/>
    <w:rsid w:val="00B91D4B"/>
    <w:rsid w:val="00C3766F"/>
    <w:rsid w:val="00C8436C"/>
    <w:rsid w:val="00C97F3C"/>
    <w:rsid w:val="00D825F5"/>
    <w:rsid w:val="00DB3907"/>
    <w:rsid w:val="00F17C06"/>
    <w:rsid w:val="00F927B5"/>
    <w:rsid w:val="00FC3205"/>
    <w:rsid w:val="00FD0824"/>
    <w:rsid w:val="00FE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C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1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sid w:val="000116CD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3">
    <w:name w:val="footer"/>
    <w:basedOn w:val="a"/>
    <w:link w:val="a4"/>
    <w:rsid w:val="000116C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link w:val="a3"/>
    <w:rsid w:val="000116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rsid w:val="000116CD"/>
  </w:style>
  <w:style w:type="paragraph" w:styleId="a6">
    <w:name w:val="Normal (Web)"/>
    <w:basedOn w:val="a"/>
    <w:rsid w:val="000116CD"/>
    <w:pPr>
      <w:spacing w:after="300" w:line="324" w:lineRule="auto"/>
    </w:pPr>
  </w:style>
  <w:style w:type="paragraph" w:customStyle="1" w:styleId="msonormalcxspmiddle">
    <w:name w:val="msonormalcxspmiddle"/>
    <w:basedOn w:val="a"/>
    <w:rsid w:val="000116CD"/>
    <w:pPr>
      <w:spacing w:after="300" w:line="324" w:lineRule="auto"/>
    </w:pPr>
  </w:style>
  <w:style w:type="table" w:styleId="a7">
    <w:name w:val="Table Grid"/>
    <w:basedOn w:val="a1"/>
    <w:rsid w:val="000116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2076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 Петров Такев</dc:creator>
  <cp:lastModifiedBy>intel</cp:lastModifiedBy>
  <cp:revision>2</cp:revision>
  <dcterms:created xsi:type="dcterms:W3CDTF">2020-10-06T11:51:00Z</dcterms:created>
  <dcterms:modified xsi:type="dcterms:W3CDTF">2020-10-06T11:51:00Z</dcterms:modified>
</cp:coreProperties>
</file>